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42991" w14:textId="1BBF50B8" w:rsidR="00AB4B8B" w:rsidRPr="006977F1" w:rsidRDefault="00AB4B8B" w:rsidP="006977F1">
      <w:pPr>
        <w:pStyle w:val="Heading1"/>
        <w:rPr>
          <w:rFonts w:ascii="Cambria" w:hAnsi="Cambria"/>
          <w:spacing w:val="-10"/>
          <w:w w:val="110"/>
          <w:sz w:val="24"/>
          <w:szCs w:val="24"/>
        </w:rPr>
      </w:pPr>
      <w:r w:rsidRPr="006977F1">
        <w:rPr>
          <w:rFonts w:ascii="Cambria" w:hAnsi="Cambria"/>
          <w:color w:val="C00000"/>
          <w:w w:val="110"/>
          <w:sz w:val="24"/>
          <w:szCs w:val="24"/>
        </w:rPr>
        <w:t>5</w:t>
      </w:r>
      <w:r w:rsidRPr="006977F1">
        <w:rPr>
          <w:rFonts w:ascii="Cambria" w:hAnsi="Cambria"/>
          <w:color w:val="C00000"/>
          <w:spacing w:val="-10"/>
          <w:w w:val="110"/>
          <w:sz w:val="24"/>
          <w:szCs w:val="24"/>
        </w:rPr>
        <w:t xml:space="preserve"> </w:t>
      </w:r>
      <w:r w:rsidRPr="006977F1">
        <w:rPr>
          <w:rFonts w:ascii="Cambria" w:hAnsi="Cambria"/>
          <w:color w:val="C00000"/>
          <w:w w:val="110"/>
          <w:sz w:val="24"/>
          <w:szCs w:val="24"/>
        </w:rPr>
        <w:t>-</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FIȘA</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TEHNICĂ</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 xml:space="preserve">Nr. </w:t>
      </w:r>
      <w:r w:rsidRPr="00CC51E4">
        <w:rPr>
          <w:rFonts w:ascii="Cambria" w:hAnsi="Cambria"/>
          <w:noProof/>
          <w:color w:val="C00000"/>
          <w:w w:val="110"/>
          <w:sz w:val="24"/>
          <w:szCs w:val="24"/>
        </w:rPr>
        <w:t>3CJRAE</w:t>
      </w:r>
      <w:r w:rsidRPr="006977F1">
        <w:rPr>
          <w:rFonts w:ascii="Cambria" w:hAnsi="Cambria"/>
          <w:spacing w:val="-9"/>
          <w:w w:val="110"/>
          <w:sz w:val="24"/>
          <w:szCs w:val="24"/>
        </w:rPr>
        <w:t xml:space="preserve"> </w:t>
      </w:r>
    </w:p>
    <w:p w14:paraId="628B5E17" w14:textId="77777777" w:rsidR="00AB4B8B" w:rsidRPr="000D61F9" w:rsidRDefault="00AB4B8B" w:rsidP="000D61F9">
      <w:pPr>
        <w:jc w:val="center"/>
        <w:rPr>
          <w:rFonts w:ascii="Cambria" w:hAnsi="Cambria"/>
          <w:b/>
          <w:bCs/>
          <w:color w:val="C00000"/>
          <w:sz w:val="24"/>
          <w:szCs w:val="24"/>
        </w:rPr>
      </w:pPr>
    </w:p>
    <w:p w14:paraId="17A57DF6" w14:textId="77777777" w:rsidR="00AB4B8B" w:rsidRDefault="00AB4B8B" w:rsidP="000D61F9">
      <w:pPr>
        <w:rPr>
          <w:rFonts w:ascii="Cambria" w:hAnsi="Cambria"/>
          <w:color w:val="C00000"/>
          <w:sz w:val="24"/>
          <w:szCs w:val="24"/>
        </w:rPr>
      </w:pPr>
    </w:p>
    <w:p w14:paraId="42DE0588" w14:textId="77777777" w:rsidR="00AB4B8B" w:rsidRDefault="00AB4B8B" w:rsidP="002478C0">
      <w:pPr>
        <w:rPr>
          <w:rFonts w:ascii="Cambria" w:hAnsi="Cambria"/>
          <w:color w:val="C00000"/>
          <w:spacing w:val="-7"/>
          <w:sz w:val="24"/>
          <w:szCs w:val="24"/>
        </w:rPr>
      </w:pPr>
      <w:r w:rsidRPr="000D61F9">
        <w:rPr>
          <w:rFonts w:ascii="Cambria" w:hAnsi="Cambria"/>
          <w:color w:val="C00000"/>
          <w:sz w:val="24"/>
          <w:szCs w:val="24"/>
        </w:rPr>
        <w:t>Utilajul,</w:t>
      </w:r>
      <w:r w:rsidRPr="000D61F9">
        <w:rPr>
          <w:rFonts w:ascii="Cambria" w:hAnsi="Cambria"/>
          <w:color w:val="C00000"/>
          <w:spacing w:val="-7"/>
          <w:sz w:val="24"/>
          <w:szCs w:val="24"/>
        </w:rPr>
        <w:t xml:space="preserve"> </w:t>
      </w:r>
      <w:r w:rsidRPr="000D61F9">
        <w:rPr>
          <w:rFonts w:ascii="Cambria" w:hAnsi="Cambria"/>
          <w:color w:val="C00000"/>
          <w:sz w:val="24"/>
          <w:szCs w:val="24"/>
        </w:rPr>
        <w:t>echipamentul</w:t>
      </w:r>
      <w:r w:rsidRPr="000D61F9">
        <w:rPr>
          <w:rFonts w:ascii="Cambria" w:hAnsi="Cambria"/>
          <w:color w:val="C00000"/>
          <w:spacing w:val="-7"/>
          <w:sz w:val="24"/>
          <w:szCs w:val="24"/>
        </w:rPr>
        <w:t xml:space="preserve"> </w:t>
      </w:r>
      <w:r w:rsidRPr="000D61F9">
        <w:rPr>
          <w:rFonts w:ascii="Cambria" w:hAnsi="Cambria"/>
          <w:color w:val="C00000"/>
          <w:sz w:val="24"/>
          <w:szCs w:val="24"/>
        </w:rPr>
        <w:t>tehnologic:</w:t>
      </w:r>
      <w:r>
        <w:rPr>
          <w:rFonts w:ascii="Cambria" w:hAnsi="Cambria"/>
          <w:color w:val="C00000"/>
          <w:spacing w:val="-7"/>
          <w:sz w:val="24"/>
          <w:szCs w:val="24"/>
        </w:rPr>
        <w:t xml:space="preserve"> </w:t>
      </w:r>
      <w:r w:rsidRPr="00CC51E4">
        <w:rPr>
          <w:rFonts w:ascii="Cambria" w:hAnsi="Cambria"/>
          <w:noProof/>
          <w:color w:val="C00000"/>
          <w:spacing w:val="-7"/>
          <w:sz w:val="24"/>
          <w:szCs w:val="24"/>
        </w:rPr>
        <w:t>Bateria pentru Evaluarea Dislexiei și a Disortografiei de Dezvoltare – 2</w:t>
      </w:r>
    </w:p>
    <w:p w14:paraId="5A8710F7" w14:textId="77777777" w:rsidR="00AB4B8B" w:rsidRPr="000D61F9" w:rsidRDefault="00AB4B8B" w:rsidP="002478C0">
      <w:pPr>
        <w:rPr>
          <w:rFonts w:ascii="Cambria" w:hAnsi="Cambr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7"/>
        <w:gridCol w:w="3782"/>
        <w:gridCol w:w="2537"/>
        <w:gridCol w:w="2575"/>
      </w:tblGrid>
      <w:tr w:rsidR="00AB4B8B" w:rsidRPr="000D61F9" w14:paraId="17D273DF" w14:textId="77777777" w:rsidTr="000D61F9">
        <w:trPr>
          <w:trHeight w:val="986"/>
        </w:trPr>
        <w:tc>
          <w:tcPr>
            <w:tcW w:w="513" w:type="pct"/>
            <w:tcBorders>
              <w:bottom w:val="double" w:sz="4" w:space="0" w:color="auto"/>
            </w:tcBorders>
            <w:shd w:val="clear" w:color="auto" w:fill="E2EFD9" w:themeFill="accent6" w:themeFillTint="33"/>
            <w:vAlign w:val="center"/>
          </w:tcPr>
          <w:p w14:paraId="0AA2B66A" w14:textId="77777777" w:rsidR="00AB4B8B" w:rsidRPr="000D61F9" w:rsidRDefault="00AB4B8B" w:rsidP="000D61F9">
            <w:pPr>
              <w:spacing w:line="276" w:lineRule="auto"/>
              <w:jc w:val="center"/>
              <w:rPr>
                <w:rFonts w:ascii="Cambria" w:hAnsi="Cambria"/>
                <w:sz w:val="20"/>
                <w:szCs w:val="20"/>
              </w:rPr>
            </w:pPr>
            <w:r w:rsidRPr="000D61F9">
              <w:rPr>
                <w:rFonts w:ascii="Cambria" w:hAnsi="Cambria"/>
                <w:spacing w:val="-4"/>
                <w:sz w:val="20"/>
                <w:szCs w:val="20"/>
              </w:rPr>
              <w:t xml:space="preserve">Nr. </w:t>
            </w:r>
            <w:r w:rsidRPr="000D61F9">
              <w:rPr>
                <w:rFonts w:ascii="Cambria" w:hAnsi="Cambria"/>
                <w:spacing w:val="-4"/>
                <w:w w:val="90"/>
                <w:sz w:val="20"/>
                <w:szCs w:val="20"/>
              </w:rPr>
              <w:t>crt.</w:t>
            </w:r>
          </w:p>
        </w:tc>
        <w:tc>
          <w:tcPr>
            <w:tcW w:w="1908" w:type="pct"/>
            <w:tcBorders>
              <w:bottom w:val="double" w:sz="4" w:space="0" w:color="auto"/>
            </w:tcBorders>
            <w:shd w:val="clear" w:color="auto" w:fill="E2EFD9" w:themeFill="accent6" w:themeFillTint="33"/>
            <w:vAlign w:val="center"/>
          </w:tcPr>
          <w:p w14:paraId="1F3CBC74" w14:textId="77777777" w:rsidR="00AB4B8B" w:rsidRPr="000D61F9" w:rsidRDefault="00AB4B8B" w:rsidP="00A11DEE">
            <w:pPr>
              <w:spacing w:line="276" w:lineRule="auto"/>
              <w:ind w:left="57" w:right="57"/>
              <w:jc w:val="center"/>
              <w:rPr>
                <w:rFonts w:ascii="Cambria" w:hAnsi="Cambria"/>
                <w:sz w:val="20"/>
                <w:szCs w:val="20"/>
              </w:rPr>
            </w:pPr>
            <w:r w:rsidRPr="000D61F9">
              <w:rPr>
                <w:rFonts w:ascii="Cambria" w:hAnsi="Cambria"/>
                <w:sz w:val="20"/>
                <w:szCs w:val="20"/>
              </w:rPr>
              <w:t>Speciații</w:t>
            </w:r>
            <w:r w:rsidRPr="000D61F9">
              <w:rPr>
                <w:rFonts w:ascii="Cambria" w:hAnsi="Cambria"/>
                <w:spacing w:val="-10"/>
                <w:sz w:val="20"/>
                <w:szCs w:val="20"/>
              </w:rPr>
              <w:t xml:space="preserve"> </w:t>
            </w:r>
            <w:r w:rsidRPr="000D61F9">
              <w:rPr>
                <w:rFonts w:ascii="Cambria" w:hAnsi="Cambria"/>
                <w:sz w:val="20"/>
                <w:szCs w:val="20"/>
              </w:rPr>
              <w:t>tehnice</w:t>
            </w:r>
            <w:r w:rsidRPr="000D61F9">
              <w:rPr>
                <w:rFonts w:ascii="Cambria" w:hAnsi="Cambria"/>
                <w:spacing w:val="-10"/>
                <w:sz w:val="20"/>
                <w:szCs w:val="20"/>
              </w:rPr>
              <w:t xml:space="preserve"> </w:t>
            </w:r>
            <w:r w:rsidRPr="000D61F9">
              <w:rPr>
                <w:rFonts w:ascii="Cambria" w:hAnsi="Cambria"/>
                <w:sz w:val="20"/>
                <w:szCs w:val="20"/>
              </w:rPr>
              <w:t>impuse</w:t>
            </w:r>
            <w:r w:rsidRPr="000D61F9">
              <w:rPr>
                <w:rFonts w:ascii="Cambria" w:hAnsi="Cambria"/>
                <w:spacing w:val="-10"/>
                <w:sz w:val="20"/>
                <w:szCs w:val="20"/>
              </w:rPr>
              <w:t xml:space="preserve"> </w:t>
            </w:r>
            <w:r w:rsidRPr="000D61F9">
              <w:rPr>
                <w:rFonts w:ascii="Cambria" w:hAnsi="Cambria"/>
                <w:sz w:val="20"/>
                <w:szCs w:val="20"/>
              </w:rPr>
              <w:t>prin</w:t>
            </w:r>
            <w:r w:rsidRPr="000D61F9">
              <w:rPr>
                <w:rFonts w:ascii="Cambria" w:hAnsi="Cambria"/>
                <w:spacing w:val="-10"/>
                <w:sz w:val="20"/>
                <w:szCs w:val="20"/>
              </w:rPr>
              <w:t xml:space="preserve"> </w:t>
            </w:r>
            <w:r w:rsidRPr="000D61F9">
              <w:rPr>
                <w:rFonts w:ascii="Cambria" w:hAnsi="Cambria"/>
                <w:sz w:val="20"/>
                <w:szCs w:val="20"/>
              </w:rPr>
              <w:t>Caietul</w:t>
            </w:r>
            <w:r w:rsidRPr="000D61F9">
              <w:rPr>
                <w:rFonts w:ascii="Cambria" w:hAnsi="Cambria"/>
                <w:spacing w:val="-10"/>
                <w:sz w:val="20"/>
                <w:szCs w:val="20"/>
              </w:rPr>
              <w:t xml:space="preserve"> </w:t>
            </w:r>
            <w:r w:rsidRPr="000D61F9">
              <w:rPr>
                <w:rFonts w:ascii="Cambria" w:hAnsi="Cambria"/>
                <w:sz w:val="20"/>
                <w:szCs w:val="20"/>
              </w:rPr>
              <w:t>de</w:t>
            </w:r>
            <w:r w:rsidRPr="000D61F9">
              <w:rPr>
                <w:rFonts w:ascii="Cambria" w:hAnsi="Cambria"/>
                <w:spacing w:val="-10"/>
                <w:sz w:val="20"/>
                <w:szCs w:val="20"/>
              </w:rPr>
              <w:t xml:space="preserve"> </w:t>
            </w:r>
            <w:r w:rsidRPr="000D61F9">
              <w:rPr>
                <w:rFonts w:ascii="Cambria" w:hAnsi="Cambria"/>
                <w:spacing w:val="-2"/>
                <w:sz w:val="20"/>
                <w:szCs w:val="20"/>
              </w:rPr>
              <w:t>sarcini</w:t>
            </w:r>
          </w:p>
        </w:tc>
        <w:tc>
          <w:tcPr>
            <w:tcW w:w="1280" w:type="pct"/>
            <w:tcBorders>
              <w:bottom w:val="double" w:sz="4" w:space="0" w:color="auto"/>
            </w:tcBorders>
            <w:shd w:val="clear" w:color="auto" w:fill="E2EFD9" w:themeFill="accent6" w:themeFillTint="33"/>
            <w:vAlign w:val="center"/>
          </w:tcPr>
          <w:p w14:paraId="78166D9A" w14:textId="77777777" w:rsidR="00AB4B8B" w:rsidRPr="000D61F9" w:rsidRDefault="00AB4B8B" w:rsidP="000D61F9">
            <w:pPr>
              <w:spacing w:line="276" w:lineRule="auto"/>
              <w:jc w:val="center"/>
              <w:rPr>
                <w:rFonts w:ascii="Cambria" w:hAnsi="Cambria"/>
                <w:sz w:val="20"/>
                <w:szCs w:val="20"/>
              </w:rPr>
            </w:pPr>
            <w:r w:rsidRPr="000D61F9">
              <w:rPr>
                <w:rFonts w:ascii="Cambria" w:hAnsi="Cambria"/>
                <w:sz w:val="20"/>
                <w:szCs w:val="20"/>
              </w:rPr>
              <w:t xml:space="preserve">Corespondența propunerii tehnice cu </w:t>
            </w:r>
            <w:proofErr w:type="spellStart"/>
            <w:r w:rsidRPr="000D61F9">
              <w:rPr>
                <w:rFonts w:ascii="Cambria" w:hAnsi="Cambria"/>
                <w:sz w:val="20"/>
                <w:szCs w:val="20"/>
              </w:rPr>
              <w:t>speciﬁcațiile</w:t>
            </w:r>
            <w:proofErr w:type="spellEnd"/>
            <w:r w:rsidRPr="000D61F9">
              <w:rPr>
                <w:rFonts w:ascii="Cambria" w:hAnsi="Cambria"/>
                <w:sz w:val="20"/>
                <w:szCs w:val="20"/>
              </w:rPr>
              <w:t xml:space="preserve"> tehnice</w:t>
            </w:r>
            <w:r w:rsidRPr="000D61F9">
              <w:rPr>
                <w:rFonts w:ascii="Cambria" w:hAnsi="Cambria"/>
                <w:spacing w:val="-12"/>
                <w:sz w:val="20"/>
                <w:szCs w:val="20"/>
              </w:rPr>
              <w:t xml:space="preserve"> </w:t>
            </w:r>
            <w:r w:rsidRPr="000D61F9">
              <w:rPr>
                <w:rFonts w:ascii="Cambria" w:hAnsi="Cambria"/>
                <w:sz w:val="20"/>
                <w:szCs w:val="20"/>
              </w:rPr>
              <w:t>impuse</w:t>
            </w:r>
            <w:r w:rsidRPr="000D61F9">
              <w:rPr>
                <w:rFonts w:ascii="Cambria" w:hAnsi="Cambria"/>
                <w:spacing w:val="-12"/>
                <w:sz w:val="20"/>
                <w:szCs w:val="20"/>
              </w:rPr>
              <w:t xml:space="preserve"> </w:t>
            </w:r>
            <w:r w:rsidRPr="000D61F9">
              <w:rPr>
                <w:rFonts w:ascii="Cambria" w:hAnsi="Cambria"/>
                <w:sz w:val="20"/>
                <w:szCs w:val="20"/>
              </w:rPr>
              <w:t>prin</w:t>
            </w:r>
            <w:r w:rsidRPr="000D61F9">
              <w:rPr>
                <w:rFonts w:ascii="Cambria" w:hAnsi="Cambria"/>
                <w:spacing w:val="-12"/>
                <w:sz w:val="20"/>
                <w:szCs w:val="20"/>
              </w:rPr>
              <w:t xml:space="preserve"> </w:t>
            </w:r>
            <w:r w:rsidRPr="000D61F9">
              <w:rPr>
                <w:rFonts w:ascii="Cambria" w:hAnsi="Cambria"/>
                <w:sz w:val="20"/>
                <w:szCs w:val="20"/>
              </w:rPr>
              <w:t>Caietul</w:t>
            </w:r>
            <w:r w:rsidRPr="000D61F9">
              <w:rPr>
                <w:rFonts w:ascii="Cambria" w:hAnsi="Cambria"/>
                <w:spacing w:val="-12"/>
                <w:sz w:val="20"/>
                <w:szCs w:val="20"/>
              </w:rPr>
              <w:t xml:space="preserve"> </w:t>
            </w:r>
            <w:r w:rsidRPr="000D61F9">
              <w:rPr>
                <w:rFonts w:ascii="Cambria" w:hAnsi="Cambria"/>
                <w:sz w:val="20"/>
                <w:szCs w:val="20"/>
              </w:rPr>
              <w:t xml:space="preserve">de </w:t>
            </w:r>
            <w:r w:rsidRPr="000D61F9">
              <w:rPr>
                <w:rFonts w:ascii="Cambria" w:hAnsi="Cambria"/>
                <w:spacing w:val="-2"/>
                <w:sz w:val="20"/>
                <w:szCs w:val="20"/>
              </w:rPr>
              <w:t>sarcini</w:t>
            </w:r>
          </w:p>
        </w:tc>
        <w:tc>
          <w:tcPr>
            <w:tcW w:w="1299" w:type="pct"/>
            <w:tcBorders>
              <w:bottom w:val="double" w:sz="4" w:space="0" w:color="auto"/>
            </w:tcBorders>
            <w:shd w:val="clear" w:color="auto" w:fill="E2EFD9" w:themeFill="accent6" w:themeFillTint="33"/>
            <w:vAlign w:val="center"/>
          </w:tcPr>
          <w:p w14:paraId="0F77A762" w14:textId="77777777" w:rsidR="00AB4B8B" w:rsidRPr="000D61F9" w:rsidRDefault="00AB4B8B" w:rsidP="000D61F9">
            <w:pPr>
              <w:spacing w:line="276" w:lineRule="auto"/>
              <w:jc w:val="center"/>
              <w:rPr>
                <w:rFonts w:ascii="Cambria" w:hAnsi="Cambria"/>
                <w:spacing w:val="-16"/>
                <w:sz w:val="20"/>
                <w:szCs w:val="20"/>
              </w:rPr>
            </w:pPr>
            <w:r w:rsidRPr="000D61F9">
              <w:rPr>
                <w:rFonts w:ascii="Cambria" w:hAnsi="Cambria"/>
                <w:sz w:val="20"/>
                <w:szCs w:val="20"/>
              </w:rPr>
              <w:t>Furnizor</w:t>
            </w:r>
          </w:p>
          <w:p w14:paraId="7C5D0695" w14:textId="77777777" w:rsidR="00AB4B8B" w:rsidRPr="000D61F9" w:rsidRDefault="00AB4B8B" w:rsidP="000D61F9">
            <w:pPr>
              <w:spacing w:line="276" w:lineRule="auto"/>
              <w:jc w:val="center"/>
              <w:rPr>
                <w:rFonts w:ascii="Cambria" w:hAnsi="Cambria"/>
                <w:sz w:val="20"/>
                <w:szCs w:val="20"/>
              </w:rPr>
            </w:pPr>
            <w:r w:rsidRPr="000D61F9">
              <w:rPr>
                <w:rFonts w:ascii="Cambria" w:hAnsi="Cambria"/>
                <w:sz w:val="20"/>
                <w:szCs w:val="20"/>
              </w:rPr>
              <w:t>(denumire,</w:t>
            </w:r>
            <w:r w:rsidRPr="000D61F9">
              <w:rPr>
                <w:rFonts w:ascii="Cambria" w:hAnsi="Cambria"/>
                <w:spacing w:val="-15"/>
                <w:sz w:val="20"/>
                <w:szCs w:val="20"/>
              </w:rPr>
              <w:t xml:space="preserve"> a</w:t>
            </w:r>
            <w:r w:rsidRPr="000D61F9">
              <w:rPr>
                <w:rFonts w:ascii="Cambria" w:hAnsi="Cambria"/>
                <w:sz w:val="20"/>
                <w:szCs w:val="20"/>
              </w:rPr>
              <w:t>dresă, telefon, fax)</w:t>
            </w:r>
          </w:p>
        </w:tc>
      </w:tr>
      <w:tr w:rsidR="00AB4B8B" w:rsidRPr="000D61F9" w14:paraId="02711B47" w14:textId="77777777" w:rsidTr="000D61F9">
        <w:trPr>
          <w:trHeight w:val="268"/>
        </w:trPr>
        <w:tc>
          <w:tcPr>
            <w:tcW w:w="513" w:type="pct"/>
            <w:tcBorders>
              <w:top w:val="double" w:sz="4" w:space="0" w:color="auto"/>
              <w:bottom w:val="double" w:sz="4" w:space="0" w:color="auto"/>
            </w:tcBorders>
            <w:shd w:val="clear" w:color="auto" w:fill="FFF2CC" w:themeFill="accent4" w:themeFillTint="33"/>
            <w:vAlign w:val="center"/>
          </w:tcPr>
          <w:p w14:paraId="7FB401A8"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0</w:t>
            </w:r>
          </w:p>
        </w:tc>
        <w:tc>
          <w:tcPr>
            <w:tcW w:w="1908" w:type="pct"/>
            <w:tcBorders>
              <w:top w:val="double" w:sz="4" w:space="0" w:color="auto"/>
              <w:bottom w:val="double" w:sz="4" w:space="0" w:color="auto"/>
            </w:tcBorders>
            <w:shd w:val="clear" w:color="auto" w:fill="FFF2CC" w:themeFill="accent4" w:themeFillTint="33"/>
            <w:vAlign w:val="center"/>
          </w:tcPr>
          <w:p w14:paraId="37B08D75" w14:textId="77777777" w:rsidR="00AB4B8B" w:rsidRPr="000D61F9" w:rsidRDefault="00AB4B8B" w:rsidP="00A11DEE">
            <w:pPr>
              <w:spacing w:line="276" w:lineRule="auto"/>
              <w:ind w:left="57" w:right="57"/>
              <w:jc w:val="both"/>
              <w:rPr>
                <w:rFonts w:ascii="Cambria" w:hAnsi="Cambria"/>
                <w:b/>
                <w:bCs/>
                <w:sz w:val="20"/>
                <w:szCs w:val="20"/>
              </w:rPr>
            </w:pPr>
            <w:r w:rsidRPr="000D61F9">
              <w:rPr>
                <w:rFonts w:ascii="Cambria" w:hAnsi="Cambria"/>
                <w:b/>
                <w:bCs/>
                <w:w w:val="108"/>
                <w:sz w:val="20"/>
                <w:szCs w:val="20"/>
              </w:rPr>
              <w:t>1</w:t>
            </w:r>
          </w:p>
        </w:tc>
        <w:tc>
          <w:tcPr>
            <w:tcW w:w="1280" w:type="pct"/>
            <w:tcBorders>
              <w:top w:val="double" w:sz="4" w:space="0" w:color="auto"/>
              <w:bottom w:val="double" w:sz="4" w:space="0" w:color="auto"/>
            </w:tcBorders>
            <w:shd w:val="clear" w:color="auto" w:fill="FFF2CC" w:themeFill="accent4" w:themeFillTint="33"/>
            <w:vAlign w:val="center"/>
          </w:tcPr>
          <w:p w14:paraId="0B2F8C10"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2</w:t>
            </w:r>
          </w:p>
        </w:tc>
        <w:tc>
          <w:tcPr>
            <w:tcW w:w="1299" w:type="pct"/>
            <w:tcBorders>
              <w:top w:val="double" w:sz="4" w:space="0" w:color="auto"/>
              <w:bottom w:val="double" w:sz="4" w:space="0" w:color="auto"/>
            </w:tcBorders>
            <w:shd w:val="clear" w:color="auto" w:fill="FFF2CC" w:themeFill="accent4" w:themeFillTint="33"/>
            <w:vAlign w:val="center"/>
          </w:tcPr>
          <w:p w14:paraId="3A1CEB06"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3</w:t>
            </w:r>
          </w:p>
        </w:tc>
      </w:tr>
      <w:tr w:rsidR="00AB4B8B" w:rsidRPr="000D61F9" w14:paraId="3F257E2F" w14:textId="77777777" w:rsidTr="000D61F9">
        <w:trPr>
          <w:trHeight w:val="372"/>
        </w:trPr>
        <w:tc>
          <w:tcPr>
            <w:tcW w:w="513" w:type="pct"/>
            <w:tcBorders>
              <w:top w:val="double" w:sz="4" w:space="0" w:color="auto"/>
            </w:tcBorders>
            <w:vAlign w:val="center"/>
          </w:tcPr>
          <w:p w14:paraId="48301AF4"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1</w:t>
            </w:r>
          </w:p>
        </w:tc>
        <w:tc>
          <w:tcPr>
            <w:tcW w:w="1908" w:type="pct"/>
            <w:tcBorders>
              <w:top w:val="double" w:sz="4" w:space="0" w:color="auto"/>
            </w:tcBorders>
            <w:vAlign w:val="center"/>
          </w:tcPr>
          <w:p w14:paraId="7886EA44" w14:textId="77777777" w:rsidR="00AB4B8B" w:rsidRPr="00FC7D2C" w:rsidRDefault="00AB4B8B" w:rsidP="00A11DEE">
            <w:pPr>
              <w:spacing w:after="120" w:line="276" w:lineRule="auto"/>
              <w:ind w:left="57" w:right="57"/>
              <w:jc w:val="both"/>
              <w:rPr>
                <w:rFonts w:ascii="Cambria" w:hAnsi="Cambria"/>
                <w:b/>
                <w:bCs/>
                <w:spacing w:val="-2"/>
                <w:sz w:val="20"/>
                <w:szCs w:val="20"/>
              </w:rPr>
            </w:pPr>
            <w:r w:rsidRPr="00FC7D2C">
              <w:rPr>
                <w:rFonts w:ascii="Cambria" w:hAnsi="Cambria"/>
                <w:b/>
                <w:bCs/>
                <w:sz w:val="20"/>
                <w:szCs w:val="20"/>
              </w:rPr>
              <w:t>Parametri</w:t>
            </w:r>
            <w:r w:rsidRPr="00FC7D2C">
              <w:rPr>
                <w:rFonts w:ascii="Cambria" w:hAnsi="Cambria"/>
                <w:b/>
                <w:bCs/>
                <w:spacing w:val="-15"/>
                <w:sz w:val="20"/>
                <w:szCs w:val="20"/>
              </w:rPr>
              <w:t xml:space="preserve"> </w:t>
            </w:r>
            <w:r w:rsidRPr="00FC7D2C">
              <w:rPr>
                <w:rFonts w:ascii="Cambria" w:hAnsi="Cambria"/>
                <w:b/>
                <w:bCs/>
                <w:sz w:val="20"/>
                <w:szCs w:val="20"/>
              </w:rPr>
              <w:t>tehnici</w:t>
            </w:r>
            <w:r w:rsidRPr="00FC7D2C">
              <w:rPr>
                <w:rFonts w:ascii="Cambria" w:hAnsi="Cambria"/>
                <w:b/>
                <w:bCs/>
                <w:spacing w:val="-14"/>
                <w:sz w:val="20"/>
                <w:szCs w:val="20"/>
              </w:rPr>
              <w:t xml:space="preserve"> </w:t>
            </w:r>
            <w:r w:rsidRPr="00FC7D2C">
              <w:rPr>
                <w:rFonts w:ascii="Cambria" w:hAnsi="Cambria"/>
                <w:b/>
                <w:bCs/>
                <w:sz w:val="20"/>
                <w:szCs w:val="20"/>
              </w:rPr>
              <w:t>și</w:t>
            </w:r>
            <w:r w:rsidRPr="00FC7D2C">
              <w:rPr>
                <w:rFonts w:ascii="Cambria" w:hAnsi="Cambria"/>
                <w:b/>
                <w:bCs/>
                <w:spacing w:val="-15"/>
                <w:sz w:val="20"/>
                <w:szCs w:val="20"/>
              </w:rPr>
              <w:t xml:space="preserve"> </w:t>
            </w:r>
            <w:r w:rsidRPr="00FC7D2C">
              <w:rPr>
                <w:rFonts w:ascii="Cambria" w:hAnsi="Cambria"/>
                <w:b/>
                <w:bCs/>
                <w:spacing w:val="-2"/>
                <w:sz w:val="20"/>
                <w:szCs w:val="20"/>
              </w:rPr>
              <w:t>funcționali</w:t>
            </w:r>
          </w:p>
          <w:p w14:paraId="6AD62B8F"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DE®-2 este o baterie destinată evaluării dislexiei și a disortografiei de dezvoltare. </w:t>
            </w:r>
          </w:p>
          <w:p w14:paraId="35520CB4"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DDE®-2 permite evaluarea nivelului de competență dobândit atât în citire (lectură), cât și în scriere (pentru citire și scriere se face referire doar la aspectele de decodare, nu și la cele referitoare la comprehensiunea unui text și la exprimarea în scris). </w:t>
            </w:r>
          </w:p>
          <w:p w14:paraId="27BE23B1" w14:textId="4CFF544D"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Bateria conține </w:t>
            </w:r>
            <w:r w:rsidR="00A11DEE">
              <w:rPr>
                <w:rFonts w:ascii="Cambria" w:hAnsi="Cambria"/>
                <w:noProof/>
                <w:sz w:val="20"/>
                <w:szCs w:val="20"/>
              </w:rPr>
              <w:t xml:space="preserve">minim </w:t>
            </w:r>
            <w:r w:rsidRPr="00CC51E4">
              <w:rPr>
                <w:rFonts w:ascii="Cambria" w:hAnsi="Cambria"/>
                <w:noProof/>
                <w:sz w:val="20"/>
                <w:szCs w:val="20"/>
              </w:rPr>
              <w:t xml:space="preserve">8 subteste (dintre care, </w:t>
            </w:r>
            <w:r w:rsidR="00671873">
              <w:rPr>
                <w:rFonts w:ascii="Cambria" w:hAnsi="Cambria"/>
                <w:noProof/>
                <w:sz w:val="20"/>
                <w:szCs w:val="20"/>
              </w:rPr>
              <w:t>min</w:t>
            </w:r>
            <w:r w:rsidR="00671873">
              <w:rPr>
                <w:rFonts w:ascii="Cambria" w:hAnsi="Cambria"/>
                <w:noProof/>
                <w:sz w:val="20"/>
                <w:szCs w:val="20"/>
              </w:rPr>
              <w:t xml:space="preserve"> </w:t>
            </w:r>
            <w:r w:rsidRPr="00CC51E4">
              <w:rPr>
                <w:rFonts w:ascii="Cambria" w:hAnsi="Cambria"/>
                <w:noProof/>
                <w:sz w:val="20"/>
                <w:szCs w:val="20"/>
              </w:rPr>
              <w:t xml:space="preserve">5 de citire și </w:t>
            </w:r>
            <w:r w:rsidR="00671873">
              <w:rPr>
                <w:rFonts w:ascii="Cambria" w:hAnsi="Cambria"/>
                <w:noProof/>
                <w:sz w:val="20"/>
                <w:szCs w:val="20"/>
              </w:rPr>
              <w:t>min</w:t>
            </w:r>
            <w:r w:rsidR="00671873">
              <w:rPr>
                <w:rFonts w:ascii="Cambria" w:hAnsi="Cambria"/>
                <w:noProof/>
                <w:sz w:val="20"/>
                <w:szCs w:val="20"/>
              </w:rPr>
              <w:t xml:space="preserve"> </w:t>
            </w:r>
            <w:r w:rsidRPr="00CC51E4">
              <w:rPr>
                <w:rFonts w:ascii="Cambria" w:hAnsi="Cambria"/>
                <w:noProof/>
                <w:sz w:val="20"/>
                <w:szCs w:val="20"/>
              </w:rPr>
              <w:t xml:space="preserve">3 de scriere) care pot fi utilizate atât în etapa de evaluare a nivelului de dezvoltare a acestor abilități, cât și pentru a înțelege mai bine care sunt caracteristicile lor în cazul în care se demonstrează a fi inadecvate. </w:t>
            </w:r>
          </w:p>
          <w:p w14:paraId="446C1006"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Bateria DDE®-2 poate fi utilizată pentru monitorizarea dezvoltării abilităților de citire și scriere indiferent de tipul de intervenție ales. În acest sens, instrumentul este propus în calitate de mijloc de comunicare între specialiști și centrele de reabilitare, în scopul raportării rezultatelor intervențiilor la diagnosticul obținut. Ceea ce subtestele bateriei DDE®-2 nu pot furniza sunt informațiile cu privire la cauzele dezvoltării necorespunzătoare a acestor abilități, de exemplu, despre cauzele legate de maturizare, experiențiale, de deficit cognitiv etc. </w:t>
            </w:r>
          </w:p>
          <w:p w14:paraId="00AF7E0A"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Scalele DDE®-2 </w:t>
            </w:r>
          </w:p>
          <w:p w14:paraId="67830086"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1. Probă de citire a literelor</w:t>
            </w:r>
          </w:p>
          <w:p w14:paraId="27B80C0B"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2. Probă de citire de liste de cuvinte cu conținut imaginativ divers și cu frecvență de utilizare variabilă</w:t>
            </w:r>
          </w:p>
          <w:p w14:paraId="5AB2CE7F"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3. Probă de citire de non-cuvinte</w:t>
            </w:r>
          </w:p>
          <w:p w14:paraId="18A8C970"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4. Probă de alegere de cuvinte omofone non-omografe</w:t>
            </w:r>
          </w:p>
          <w:p w14:paraId="1E44855D"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5. Probă de identificare de cuvinte scrise greșit</w:t>
            </w:r>
          </w:p>
          <w:p w14:paraId="45BCF2B0"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6. Probă de dictare de cuvinte cu lungimi și </w:t>
            </w:r>
            <w:r w:rsidRPr="00CC51E4">
              <w:rPr>
                <w:rFonts w:ascii="Cambria" w:hAnsi="Cambria"/>
                <w:noProof/>
                <w:sz w:val="20"/>
                <w:szCs w:val="20"/>
              </w:rPr>
              <w:lastRenderedPageBreak/>
              <w:t>complexitate ortografică diferită</w:t>
            </w:r>
          </w:p>
          <w:p w14:paraId="7CB722B9"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7. Probă de dictare de non-cuvinte cu diferite lungimi și diferite niveluri de complexitate ortografică</w:t>
            </w:r>
          </w:p>
          <w:p w14:paraId="18BC1CC7"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8. Probă de dictare de propoziții cu cuvinte omofone non-omografe</w:t>
            </w:r>
          </w:p>
          <w:p w14:paraId="03A8C4A8"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Informațiile culese cu cele 8 probe incluse în baterie se raportează apoi la: </w:t>
            </w:r>
          </w:p>
          <w:p w14:paraId="7C8D03A5"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Timpi de citire </w:t>
            </w:r>
          </w:p>
          <w:p w14:paraId="48D1CDFF"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 xml:space="preserve">Erori de citire și scriere </w:t>
            </w:r>
          </w:p>
          <w:p w14:paraId="33D88F9F" w14:textId="7777777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Procente de eroare pentru citire și dictare</w:t>
            </w:r>
          </w:p>
          <w:p w14:paraId="160A9464" w14:textId="17C29857"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Kitul DDE-2 include</w:t>
            </w:r>
            <w:r w:rsidR="00A11DEE">
              <w:rPr>
                <w:rFonts w:ascii="Cambria" w:hAnsi="Cambria"/>
                <w:noProof/>
                <w:sz w:val="20"/>
                <w:szCs w:val="20"/>
              </w:rPr>
              <w:t xml:space="preserve"> minim</w:t>
            </w:r>
            <w:r w:rsidRPr="00CC51E4">
              <w:rPr>
                <w:rFonts w:ascii="Cambria" w:hAnsi="Cambria"/>
                <w:noProof/>
                <w:sz w:val="20"/>
                <w:szCs w:val="20"/>
              </w:rPr>
              <w:t>:</w:t>
            </w:r>
          </w:p>
          <w:p w14:paraId="2EEB7AB3" w14:textId="714B7E21"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Manualul tehnic DDE-2 (</w:t>
            </w:r>
            <w:r w:rsidR="00671873">
              <w:rPr>
                <w:rFonts w:ascii="Cambria" w:hAnsi="Cambria"/>
                <w:noProof/>
                <w:sz w:val="20"/>
                <w:szCs w:val="20"/>
              </w:rPr>
              <w:t>min</w:t>
            </w:r>
            <w:r w:rsidRPr="00CC51E4">
              <w:rPr>
                <w:rFonts w:ascii="Cambria" w:hAnsi="Cambria"/>
                <w:noProof/>
                <w:sz w:val="20"/>
                <w:szCs w:val="20"/>
              </w:rPr>
              <w:t>1 buc),</w:t>
            </w:r>
          </w:p>
          <w:p w14:paraId="1ACEEB9D" w14:textId="17786323" w:rsidR="00AB4B8B" w:rsidRPr="00CC51E4" w:rsidRDefault="00AB4B8B" w:rsidP="00A11DEE">
            <w:pPr>
              <w:spacing w:line="276" w:lineRule="auto"/>
              <w:ind w:left="57" w:right="57"/>
              <w:jc w:val="both"/>
              <w:rPr>
                <w:rFonts w:ascii="Cambria" w:hAnsi="Cambria"/>
                <w:noProof/>
                <w:sz w:val="20"/>
                <w:szCs w:val="20"/>
              </w:rPr>
            </w:pPr>
            <w:r w:rsidRPr="00CC51E4">
              <w:rPr>
                <w:rFonts w:ascii="Cambria" w:hAnsi="Cambria"/>
                <w:noProof/>
                <w:sz w:val="20"/>
                <w:szCs w:val="20"/>
              </w:rPr>
              <w:t>Caiete de testare DDE-2 (</w:t>
            </w:r>
            <w:r w:rsidR="00671873">
              <w:rPr>
                <w:rFonts w:ascii="Cambria" w:hAnsi="Cambria"/>
                <w:noProof/>
                <w:sz w:val="20"/>
                <w:szCs w:val="20"/>
              </w:rPr>
              <w:t>min</w:t>
            </w:r>
            <w:r w:rsidR="00671873">
              <w:rPr>
                <w:rFonts w:ascii="Cambria" w:hAnsi="Cambria"/>
                <w:noProof/>
                <w:sz w:val="20"/>
                <w:szCs w:val="20"/>
              </w:rPr>
              <w:t xml:space="preserve"> </w:t>
            </w:r>
            <w:r w:rsidRPr="00CC51E4">
              <w:rPr>
                <w:rFonts w:ascii="Cambria" w:hAnsi="Cambria"/>
                <w:noProof/>
                <w:sz w:val="20"/>
                <w:szCs w:val="20"/>
              </w:rPr>
              <w:t xml:space="preserve">30 buc), </w:t>
            </w:r>
          </w:p>
          <w:p w14:paraId="0F319D8F" w14:textId="18CBAEB8" w:rsidR="00AB4B8B" w:rsidRPr="000D61F9" w:rsidRDefault="00AB4B8B" w:rsidP="00A11DEE">
            <w:pPr>
              <w:spacing w:line="276" w:lineRule="auto"/>
              <w:ind w:left="57" w:right="57"/>
              <w:jc w:val="both"/>
              <w:rPr>
                <w:rFonts w:ascii="Cambria" w:hAnsi="Cambria"/>
                <w:sz w:val="20"/>
                <w:szCs w:val="20"/>
              </w:rPr>
            </w:pPr>
            <w:r w:rsidRPr="00CC51E4">
              <w:rPr>
                <w:rFonts w:ascii="Cambria" w:hAnsi="Cambria"/>
                <w:noProof/>
                <w:sz w:val="20"/>
                <w:szCs w:val="20"/>
              </w:rPr>
              <w:t>Protocoale de înregistrare a răspunsurilor DDE-2 (</w:t>
            </w:r>
            <w:r w:rsidR="00671873">
              <w:rPr>
                <w:rFonts w:ascii="Cambria" w:hAnsi="Cambria"/>
                <w:noProof/>
                <w:sz w:val="20"/>
                <w:szCs w:val="20"/>
              </w:rPr>
              <w:t>min</w:t>
            </w:r>
            <w:r w:rsidR="00671873">
              <w:rPr>
                <w:rFonts w:ascii="Cambria" w:hAnsi="Cambria"/>
                <w:noProof/>
                <w:sz w:val="20"/>
                <w:szCs w:val="20"/>
              </w:rPr>
              <w:t xml:space="preserve"> </w:t>
            </w:r>
            <w:r w:rsidRPr="00CC51E4">
              <w:rPr>
                <w:rFonts w:ascii="Cambria" w:hAnsi="Cambria"/>
                <w:noProof/>
                <w:sz w:val="20"/>
                <w:szCs w:val="20"/>
              </w:rPr>
              <w:t>30 buc)</w:t>
            </w:r>
          </w:p>
        </w:tc>
        <w:tc>
          <w:tcPr>
            <w:tcW w:w="1280" w:type="pct"/>
            <w:tcBorders>
              <w:top w:val="double" w:sz="4" w:space="0" w:color="auto"/>
            </w:tcBorders>
            <w:vAlign w:val="center"/>
          </w:tcPr>
          <w:p w14:paraId="7D764146" w14:textId="77777777" w:rsidR="00AB4B8B" w:rsidRPr="000D61F9" w:rsidRDefault="00AB4B8B" w:rsidP="000D61F9">
            <w:pPr>
              <w:spacing w:line="276" w:lineRule="auto"/>
              <w:rPr>
                <w:rFonts w:ascii="Cambria" w:hAnsi="Cambria"/>
                <w:sz w:val="20"/>
                <w:szCs w:val="20"/>
              </w:rPr>
            </w:pPr>
          </w:p>
        </w:tc>
        <w:tc>
          <w:tcPr>
            <w:tcW w:w="1299" w:type="pct"/>
            <w:tcBorders>
              <w:top w:val="double" w:sz="4" w:space="0" w:color="auto"/>
            </w:tcBorders>
            <w:vAlign w:val="center"/>
          </w:tcPr>
          <w:p w14:paraId="3CB321D3" w14:textId="77777777" w:rsidR="00AB4B8B" w:rsidRPr="000D61F9" w:rsidRDefault="00AB4B8B" w:rsidP="000D61F9">
            <w:pPr>
              <w:spacing w:line="276" w:lineRule="auto"/>
              <w:rPr>
                <w:rFonts w:ascii="Cambria" w:hAnsi="Cambria"/>
                <w:sz w:val="20"/>
                <w:szCs w:val="20"/>
              </w:rPr>
            </w:pPr>
          </w:p>
        </w:tc>
      </w:tr>
    </w:tbl>
    <w:p w14:paraId="5E76A233" w14:textId="77777777" w:rsidR="00AB4B8B" w:rsidRDefault="00AB4B8B">
      <w:pPr>
        <w:rPr>
          <w:rFonts w:ascii="Cambria" w:hAnsi="Cambria"/>
          <w:sz w:val="20"/>
          <w:szCs w:val="20"/>
        </w:rPr>
        <w:sectPr w:rsidR="00AB4B8B" w:rsidSect="009B32EB">
          <w:pgSz w:w="11906" w:h="16838" w:code="9"/>
          <w:pgMar w:top="1418" w:right="567" w:bottom="567" w:left="1418" w:header="720" w:footer="720" w:gutter="0"/>
          <w:pgNumType w:start="1"/>
          <w:cols w:space="720"/>
          <w:docGrid w:linePitch="360"/>
        </w:sectPr>
      </w:pPr>
    </w:p>
    <w:p w14:paraId="64FED4D2" w14:textId="77777777" w:rsidR="00AB4B8B" w:rsidRPr="000D61F9" w:rsidRDefault="00AB4B8B" w:rsidP="000D3E8B">
      <w:pPr>
        <w:pStyle w:val="Heading1"/>
        <w:rPr>
          <w:rFonts w:ascii="Cambria" w:hAnsi="Cambria"/>
          <w:sz w:val="20"/>
          <w:szCs w:val="20"/>
        </w:rPr>
      </w:pPr>
    </w:p>
    <w:sectPr w:rsidR="00AB4B8B" w:rsidRPr="000D61F9" w:rsidSect="009B32EB">
      <w:pgSz w:w="11906" w:h="16838" w:code="9"/>
      <w:pgMar w:top="1418" w:right="567" w:bottom="567" w:left="1418"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A896D83"/>
    <w:multiLevelType w:val="hybridMultilevel"/>
    <w:tmpl w:val="F5B6EFEC"/>
    <w:lvl w:ilvl="0" w:tplc="CE68FF78">
      <w:numFmt w:val="bullet"/>
      <w:lvlText w:val="•"/>
      <w:lvlJc w:val="left"/>
      <w:pPr>
        <w:ind w:left="318" w:hanging="163"/>
      </w:pPr>
      <w:rPr>
        <w:rFonts w:ascii="Trebuchet MS" w:eastAsia="Trebuchet MS" w:hAnsi="Trebuchet MS" w:cs="Trebuchet MS" w:hint="default"/>
        <w:b w:val="0"/>
        <w:bCs w:val="0"/>
        <w:i w:val="0"/>
        <w:iCs w:val="0"/>
        <w:w w:val="100"/>
        <w:sz w:val="20"/>
        <w:szCs w:val="20"/>
      </w:rPr>
    </w:lvl>
    <w:lvl w:ilvl="1" w:tplc="46D81D34">
      <w:numFmt w:val="bullet"/>
      <w:lvlText w:val="•"/>
      <w:lvlJc w:val="left"/>
      <w:pPr>
        <w:ind w:left="58" w:hanging="163"/>
      </w:pPr>
      <w:rPr>
        <w:rFonts w:ascii="Trebuchet MS" w:eastAsia="Trebuchet MS" w:hAnsi="Trebuchet MS" w:cs="Trebuchet MS" w:hint="default"/>
        <w:b w:val="0"/>
        <w:bCs w:val="0"/>
        <w:i w:val="0"/>
        <w:iCs w:val="0"/>
        <w:w w:val="100"/>
        <w:sz w:val="20"/>
        <w:szCs w:val="20"/>
      </w:rPr>
    </w:lvl>
    <w:lvl w:ilvl="2" w:tplc="93547F28">
      <w:numFmt w:val="bullet"/>
      <w:lvlText w:val="•"/>
      <w:lvlJc w:val="left"/>
      <w:pPr>
        <w:ind w:left="598" w:hanging="163"/>
      </w:pPr>
      <w:rPr>
        <w:rFonts w:hint="default"/>
      </w:rPr>
    </w:lvl>
    <w:lvl w:ilvl="3" w:tplc="C8B6A45A">
      <w:numFmt w:val="bullet"/>
      <w:lvlText w:val="•"/>
      <w:lvlJc w:val="left"/>
      <w:pPr>
        <w:ind w:left="877" w:hanging="163"/>
      </w:pPr>
      <w:rPr>
        <w:rFonts w:hint="default"/>
      </w:rPr>
    </w:lvl>
    <w:lvl w:ilvl="4" w:tplc="BDA4B6F8">
      <w:numFmt w:val="bullet"/>
      <w:lvlText w:val="•"/>
      <w:lvlJc w:val="left"/>
      <w:pPr>
        <w:ind w:left="1155" w:hanging="163"/>
      </w:pPr>
      <w:rPr>
        <w:rFonts w:hint="default"/>
      </w:rPr>
    </w:lvl>
    <w:lvl w:ilvl="5" w:tplc="C03C3CF2">
      <w:numFmt w:val="bullet"/>
      <w:lvlText w:val="•"/>
      <w:lvlJc w:val="left"/>
      <w:pPr>
        <w:ind w:left="1434" w:hanging="163"/>
      </w:pPr>
      <w:rPr>
        <w:rFonts w:hint="default"/>
      </w:rPr>
    </w:lvl>
    <w:lvl w:ilvl="6" w:tplc="6CD82B56">
      <w:numFmt w:val="bullet"/>
      <w:lvlText w:val="•"/>
      <w:lvlJc w:val="left"/>
      <w:pPr>
        <w:ind w:left="1712" w:hanging="163"/>
      </w:pPr>
      <w:rPr>
        <w:rFonts w:hint="default"/>
      </w:rPr>
    </w:lvl>
    <w:lvl w:ilvl="7" w:tplc="DEA4DA22">
      <w:numFmt w:val="bullet"/>
      <w:lvlText w:val="•"/>
      <w:lvlJc w:val="left"/>
      <w:pPr>
        <w:ind w:left="1991" w:hanging="163"/>
      </w:pPr>
      <w:rPr>
        <w:rFonts w:hint="default"/>
      </w:rPr>
    </w:lvl>
    <w:lvl w:ilvl="8" w:tplc="E16C708C">
      <w:numFmt w:val="bullet"/>
      <w:lvlText w:val="•"/>
      <w:lvlJc w:val="left"/>
      <w:pPr>
        <w:ind w:left="2269" w:hanging="163"/>
      </w:pPr>
      <w:rPr>
        <w:rFonts w:hint="default"/>
      </w:rPr>
    </w:lvl>
  </w:abstractNum>
  <w:num w:numId="1" w16cid:durableId="172178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1F9"/>
    <w:rsid w:val="000D3E8B"/>
    <w:rsid w:val="000D61F9"/>
    <w:rsid w:val="000F4F04"/>
    <w:rsid w:val="002478C0"/>
    <w:rsid w:val="002A5A38"/>
    <w:rsid w:val="003B0AFA"/>
    <w:rsid w:val="0060005C"/>
    <w:rsid w:val="00671873"/>
    <w:rsid w:val="006977F1"/>
    <w:rsid w:val="00893FCC"/>
    <w:rsid w:val="00985D5E"/>
    <w:rsid w:val="009B32EB"/>
    <w:rsid w:val="00A11DEE"/>
    <w:rsid w:val="00A43D80"/>
    <w:rsid w:val="00AB2D6E"/>
    <w:rsid w:val="00AB4B8B"/>
    <w:rsid w:val="00CE5CEC"/>
    <w:rsid w:val="00DE5F01"/>
    <w:rsid w:val="00FC7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875C4"/>
  <w15:chartTrackingRefBased/>
  <w15:docId w15:val="{7B952079-3245-4116-BDDC-AEAD6145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F9"/>
    <w:pPr>
      <w:widowControl w:val="0"/>
      <w:autoSpaceDE w:val="0"/>
      <w:autoSpaceDN w:val="0"/>
      <w:spacing w:after="0" w:line="240" w:lineRule="auto"/>
    </w:pPr>
    <w:rPr>
      <w:rFonts w:ascii="Trebuchet MS" w:eastAsia="Trebuchet MS" w:hAnsi="Trebuchet MS" w:cs="Trebuchet MS"/>
      <w:kern w:val="0"/>
      <w:lang w:val="ro-RO"/>
      <w14:ligatures w14:val="none"/>
    </w:rPr>
  </w:style>
  <w:style w:type="paragraph" w:styleId="Heading1">
    <w:name w:val="heading 1"/>
    <w:basedOn w:val="Normal"/>
    <w:link w:val="Heading1Char"/>
    <w:uiPriority w:val="9"/>
    <w:qFormat/>
    <w:rsid w:val="000D61F9"/>
    <w:pPr>
      <w:spacing w:before="98"/>
      <w:ind w:left="113" w:right="113"/>
      <w:jc w:val="center"/>
      <w:outlineLvl w:val="0"/>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1F9"/>
    <w:rPr>
      <w:rFonts w:ascii="Trebuchet MS" w:eastAsia="Trebuchet MS" w:hAnsi="Trebuchet MS" w:cs="Trebuchet MS"/>
      <w:b/>
      <w:bCs/>
      <w:kern w:val="0"/>
      <w:sz w:val="21"/>
      <w:szCs w:val="21"/>
      <w14:ligatures w14:val="none"/>
    </w:rPr>
  </w:style>
  <w:style w:type="paragraph" w:styleId="BodyText">
    <w:name w:val="Body Text"/>
    <w:basedOn w:val="Normal"/>
    <w:link w:val="BodyTextChar"/>
    <w:uiPriority w:val="1"/>
    <w:qFormat/>
    <w:rsid w:val="000D61F9"/>
    <w:rPr>
      <w:sz w:val="20"/>
      <w:szCs w:val="20"/>
    </w:rPr>
  </w:style>
  <w:style w:type="character" w:customStyle="1" w:styleId="BodyTextChar">
    <w:name w:val="Body Text Char"/>
    <w:basedOn w:val="DefaultParagraphFont"/>
    <w:link w:val="BodyText"/>
    <w:uiPriority w:val="1"/>
    <w:rsid w:val="000D61F9"/>
    <w:rPr>
      <w:rFonts w:ascii="Trebuchet MS" w:eastAsia="Trebuchet MS" w:hAnsi="Trebuchet MS" w:cs="Trebuchet MS"/>
      <w:kern w:val="0"/>
      <w:sz w:val="20"/>
      <w:szCs w:val="20"/>
      <w14:ligatures w14:val="none"/>
    </w:rPr>
  </w:style>
  <w:style w:type="paragraph" w:customStyle="1" w:styleId="TableParagraph">
    <w:name w:val="Table Paragraph"/>
    <w:basedOn w:val="Normal"/>
    <w:uiPriority w:val="1"/>
    <w:qFormat/>
    <w:rsid w:val="000D61F9"/>
    <w:pPr>
      <w:spacing w:before="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367</Words>
  <Characters>2093</Characters>
  <Application>Microsoft Office Word</Application>
  <DocSecurity>0</DocSecurity>
  <Lines>17</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Picioraga</dc:creator>
  <cp:keywords/>
  <dc:description/>
  <cp:lastModifiedBy>Popa Ruxandra</cp:lastModifiedBy>
  <cp:revision>6</cp:revision>
  <dcterms:created xsi:type="dcterms:W3CDTF">2023-10-05T14:29:00Z</dcterms:created>
  <dcterms:modified xsi:type="dcterms:W3CDTF">2024-03-28T10:04:00Z</dcterms:modified>
</cp:coreProperties>
</file>